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Changement d’horaire d’ouverture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Ardenne Prevoyante a le même horaire pour tout le monde.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Lors d’un demande de changement Ardenne prevoyante doit envoyer le nouveau message avec le format : .wav 8000Hz mono (*) et spécifier ci dessous le nouvel horaire.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Fuzer devra effectuer le changement dans l’extension suivante :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Adapter l’horaire 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8000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Fuzer devra mettre sur le central téléphonique le nouveau message (le message doit être envoyé dans le ticket par Ardenne en ouvrant le ticket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1000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1005 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1010 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1011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Lundi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Heure de début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8h15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Heure de Fin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17h00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Lunch début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12h15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Lunch Fin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13h30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Mardi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Heure de début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8h15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Heure de Fin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12h15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Lunch début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Lunch Fin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Mercredi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Heure de début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8h15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Heure de Fin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12h15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Lunch début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Lunch Fin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Jeudi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Heure de début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8h15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Heure de Fin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17h00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Lunch début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12h15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Lunch Fin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13h30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vendredi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Heure de début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8h15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Heure de Fin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12h15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Lunch début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Lunch Fin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Samedi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Heure de début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Heure de Fin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Lunch début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Lunch Fin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Samedi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Heure de début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Heure de Fin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Lunch début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Lunch Fin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(*) Au cas où le format n’est pas correct, Fuzer peut faire le changement pour vous mais le temps sera comptabilisé</w:t>
      </w:r>
    </w:p>
    <w:sectPr>
      <w:headerReference r:id="rId5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center"/>
      <w:rPr/>
    </w:pPr>
    <w:r w:rsidDel="00000000" w:rsidR="00000000" w:rsidRPr="00000000">
      <w:rPr>
        <w:rtl w:val="0"/>
      </w:rPr>
      <w:t xml:space="preserve">  </w:t>
    </w:r>
  </w:p>
  <w:tbl>
    <w:tblPr>
      <w:tblStyle w:val="Table8"/>
      <w:tblW w:w="9360.0" w:type="dxa"/>
      <w:jc w:val="center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4680"/>
      <w:gridCol w:w="4680"/>
      <w:tblGridChange w:id="0">
        <w:tblGrid>
          <w:gridCol w:w="4680"/>
          <w:gridCol w:w="4680"/>
        </w:tblGrid>
      </w:tblGridChange>
    </w:tblGrid>
    <w:t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>
          <w:pPr>
            <w:pBdr/>
            <w:contextualSpacing w:val="0"/>
            <w:rPr/>
          </w:pPr>
          <w:r w:rsidDel="00000000" w:rsidR="00000000" w:rsidRPr="00000000">
            <w:drawing>
              <wp:inline distB="114300" distT="114300" distL="114300" distR="114300">
                <wp:extent cx="1681163" cy="527321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163" cy="5273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>
          <w:pPr>
            <w:pBdr/>
            <w:contextualSpacing w:val="0"/>
            <w:jc w:val="center"/>
            <w:rPr>
              <w:b w:val="1"/>
              <w:color w:val="6fa8dc"/>
            </w:rPr>
          </w:pPr>
          <w:r w:rsidDel="00000000" w:rsidR="00000000" w:rsidRPr="00000000">
            <w:rPr>
              <w:b w:val="1"/>
              <w:color w:val="6fa8dc"/>
              <w:sz w:val="36"/>
              <w:szCs w:val="36"/>
              <w:rtl w:val="0"/>
            </w:rPr>
            <w:t xml:space="preserve">Ardenne Prévoyante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pBdr/>
      <w:contextualSpacing w:val="0"/>
      <w:jc w:val="center"/>
      <w:rPr/>
    </w:pPr>
    <w:r w:rsidDel="00000000" w:rsidR="00000000" w:rsidRPr="00000000">
      <w:rPr>
        <w:rtl w:val="0"/>
      </w:rPr>
      <w:t xml:space="preserve">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