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Configuration d’un nouvel utilisateur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Les utilisateurs d’Ardenne prévoyante ont tous une configuration standard. Vous trouverez ci-dessous les informations nécessaires pour configurer l’utilisateur. Aussi bien les paramètres généraux que les paramètres de profile (voir page 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80"/>
        <w:gridCol w:w="5085"/>
        <w:tblGridChange w:id="0">
          <w:tblGrid>
            <w:gridCol w:w="3780"/>
            <w:gridCol w:w="5085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 Champ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6fa8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Valeur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color w:val="1f497d"/>
                <w:sz w:val="18"/>
                <w:szCs w:val="18"/>
                <w:rtl w:val="0"/>
              </w:rPr>
              <w:t xml:space="preserve">Type de demande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/>
              <w:ind w:left="720" w:hanging="360"/>
              <w:contextualSpacing w:val="1"/>
              <w:rPr>
                <w:color w:val="002060"/>
                <w:sz w:val="18"/>
                <w:szCs w:val="18"/>
                <w:u w:val="none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Nouvel utilisateur 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/>
              <w:ind w:left="720" w:hanging="360"/>
              <w:contextualSpacing w:val="1"/>
              <w:rPr>
                <w:color w:val="002060"/>
                <w:sz w:val="18"/>
                <w:szCs w:val="18"/>
                <w:u w:val="none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Changement pour une extension existante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color w:val="1f497d"/>
                <w:sz w:val="18"/>
                <w:szCs w:val="18"/>
                <w:rtl w:val="0"/>
              </w:rPr>
              <w:t xml:space="preserve">Extension (*)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Nom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Prénom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Adresse email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Adresse Mac (demander l’IT)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Modèle de téléphone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color w:val="1f497d"/>
                <w:sz w:val="18"/>
                <w:szCs w:val="18"/>
                <w:rtl w:val="0"/>
              </w:rPr>
              <w:t xml:space="preserve">Département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color w:val="1f497d"/>
                <w:sz w:val="18"/>
                <w:szCs w:val="18"/>
                <w:rtl w:val="0"/>
              </w:rPr>
              <w:t xml:space="preserve">Extension du departement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Groupe(s) dans lequel il/elle fera partie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Pex ComptaSpécifique/comptaGroupe/comptaOverflow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compte Connect 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OUI/NON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numéro d’appel vers l’extérieur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numéro d’appel vers lui (si joignable)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bouton prio NPrio Logout (template)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pBdr/>
        <w:shd w:fill="ffffff" w:val="clear"/>
        <w:contextualSpacing w:val="0"/>
        <w:rPr>
          <w:rFonts w:ascii="Calibri" w:cs="Calibri" w:eastAsia="Calibri" w:hAnsi="Calibri"/>
          <w:color w:val="1f497d"/>
        </w:rPr>
      </w:pPr>
      <w:r w:rsidDel="00000000" w:rsidR="00000000" w:rsidRPr="00000000">
        <w:rPr>
          <w:rFonts w:ascii="Calibri" w:cs="Calibri" w:eastAsia="Calibri" w:hAnsi="Calibri"/>
          <w:color w:val="1f497d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color w:val="1f497d"/>
          <w:sz w:val="18"/>
          <w:szCs w:val="18"/>
        </w:rPr>
      </w:pPr>
      <w:r w:rsidDel="00000000" w:rsidR="00000000" w:rsidRPr="00000000">
        <w:rPr>
          <w:rtl w:val="0"/>
        </w:rPr>
        <w:t xml:space="preserve">(*) </w:t>
      </w:r>
      <w:r w:rsidDel="00000000" w:rsidR="00000000" w:rsidRPr="00000000">
        <w:rPr>
          <w:color w:val="1f497d"/>
          <w:sz w:val="18"/>
          <w:szCs w:val="18"/>
          <w:rtl w:val="0"/>
        </w:rPr>
        <w:t xml:space="preserve">si l’extension est vide Fuzer peut choisir l’extension avec la nomenclature suivante :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color w:val="1f497d"/>
          <w:sz w:val="18"/>
          <w:szCs w:val="18"/>
        </w:rPr>
      </w:pPr>
      <w:r w:rsidDel="00000000" w:rsidR="00000000" w:rsidRPr="00000000">
        <w:rPr>
          <w:color w:val="1f497d"/>
          <w:sz w:val="18"/>
          <w:szCs w:val="18"/>
          <w:rtl w:val="0"/>
        </w:rPr>
        <w:t xml:space="preserve">Si l’extension</w:t>
      </w:r>
      <w:r w:rsidDel="00000000" w:rsidR="00000000" w:rsidRPr="00000000">
        <w:rPr>
          <w:color w:val="1f497d"/>
          <w:sz w:val="18"/>
          <w:szCs w:val="18"/>
          <w:u w:val="single"/>
          <w:rtl w:val="0"/>
        </w:rPr>
        <w:t xml:space="preserve"> a un numéro d’appel vers lui </w:t>
      </w:r>
      <w:r w:rsidDel="00000000" w:rsidR="00000000" w:rsidRPr="00000000">
        <w:rPr>
          <w:color w:val="1f497d"/>
          <w:sz w:val="18"/>
          <w:szCs w:val="18"/>
          <w:rtl w:val="0"/>
        </w:rPr>
        <w:t xml:space="preserve">, l’extension aura cette nomenclature : </w:t>
      </w:r>
      <w:r w:rsidDel="00000000" w:rsidR="00000000" w:rsidRPr="00000000">
        <w:rPr>
          <w:b w:val="1"/>
          <w:color w:val="1f497d"/>
          <w:sz w:val="18"/>
          <w:szCs w:val="18"/>
          <w:rtl w:val="0"/>
        </w:rPr>
        <w:t xml:space="preserve"> 3xx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color w:val="1f497d"/>
          <w:sz w:val="18"/>
          <w:szCs w:val="18"/>
        </w:rPr>
      </w:pPr>
      <w:r w:rsidDel="00000000" w:rsidR="00000000" w:rsidRPr="00000000">
        <w:rPr>
          <w:color w:val="1f497d"/>
          <w:sz w:val="18"/>
          <w:szCs w:val="18"/>
          <w:rtl w:val="0"/>
        </w:rPr>
        <w:t xml:space="preserve">Si l’extension</w:t>
      </w:r>
      <w:r w:rsidDel="00000000" w:rsidR="00000000" w:rsidRPr="00000000">
        <w:rPr>
          <w:color w:val="1f497d"/>
          <w:sz w:val="18"/>
          <w:szCs w:val="18"/>
          <w:u w:val="single"/>
          <w:rtl w:val="0"/>
        </w:rPr>
        <w:t xml:space="preserve"> n’a pas un numéro d’appel vers lui</w:t>
      </w:r>
      <w:r w:rsidDel="00000000" w:rsidR="00000000" w:rsidRPr="00000000">
        <w:rPr>
          <w:color w:val="1f497d"/>
          <w:sz w:val="18"/>
          <w:szCs w:val="18"/>
          <w:rtl w:val="0"/>
        </w:rPr>
        <w:t xml:space="preserve">, l’extension aura cette nomenclature : </w:t>
      </w:r>
      <w:r w:rsidDel="00000000" w:rsidR="00000000" w:rsidRPr="00000000">
        <w:rPr>
          <w:b w:val="1"/>
          <w:color w:val="1f497d"/>
          <w:sz w:val="18"/>
          <w:szCs w:val="18"/>
          <w:rtl w:val="0"/>
        </w:rPr>
        <w:t xml:space="preserve"> 3xx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Paramètre de profile de l'utilisateur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drawing>
          <wp:inline distB="114300" distT="114300" distL="114300" distR="114300">
            <wp:extent cx="4974584" cy="4900613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74584" cy="4900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Attention pour les “General settings”: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My Team = extension du departement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My alternative number = 12345&lt;ext departement&gt;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drawing>
          <wp:inline distB="114300" distT="114300" distL="114300" distR="114300">
            <wp:extent cx="5342930" cy="170973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2930" cy="1709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center"/>
      <w:rPr/>
    </w:pPr>
    <w:r w:rsidDel="00000000" w:rsidR="00000000" w:rsidRPr="00000000">
      <w:rPr>
        <w:rtl w:val="0"/>
      </w:rPr>
      <w:t xml:space="preserve">  </w:t>
    </w:r>
  </w:p>
  <w:tbl>
    <w:tblPr>
      <w:tblStyle w:val="Table2"/>
      <w:bidiVisual w:val="0"/>
      <w:tblW w:w="9360.0" w:type="dxa"/>
      <w:jc w:val="center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4680"/>
      <w:gridCol w:w="4680"/>
      <w:tblGridChange w:id="0">
        <w:tblGrid>
          <w:gridCol w:w="4680"/>
          <w:gridCol w:w="4680"/>
        </w:tblGrid>
      </w:tblGridChange>
    </w:tblGrid>
    <w:t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>
          <w:pPr>
            <w:pBdr/>
            <w:contextualSpacing w:val="0"/>
            <w:rPr/>
          </w:pPr>
          <w:r w:rsidDel="00000000" w:rsidR="00000000" w:rsidRPr="00000000">
            <w:drawing>
              <wp:inline distB="114300" distT="114300" distL="114300" distR="114300">
                <wp:extent cx="1681163" cy="527321"/>
                <wp:effectExtent b="0" l="0" r="0" t="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163" cy="52732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>
          <w:pPr>
            <w:pBdr/>
            <w:contextualSpacing w:val="0"/>
            <w:jc w:val="center"/>
            <w:rPr>
              <w:b w:val="1"/>
              <w:color w:val="6fa8dc"/>
            </w:rPr>
          </w:pPr>
          <w:r w:rsidDel="00000000" w:rsidR="00000000" w:rsidRPr="00000000">
            <w:rPr>
              <w:b w:val="1"/>
              <w:color w:val="6fa8dc"/>
              <w:sz w:val="36"/>
              <w:szCs w:val="36"/>
              <w:rtl w:val="0"/>
            </w:rPr>
            <w:t xml:space="preserve">Ardenne Prevoyante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pBdr/>
      <w:contextualSpacing w:val="0"/>
      <w:jc w:val="center"/>
      <w:rPr/>
    </w:pPr>
    <w:r w:rsidDel="00000000" w:rsidR="00000000" w:rsidRPr="00000000">
      <w:rPr>
        <w:rtl w:val="0"/>
      </w:rPr>
      <w:t xml:space="preserve">  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/>
    </w:tblPr>
    <w:tcPr>
      <w:shd w:fill="ffffff"/>
    </w:tc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4.png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